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val="0"/>
        <w:snapToGrid w:val="0"/>
        <w:spacing w:beforeAutospacing="0" w:after="0" w:afterAutospacing="0" w:line="580" w:lineRule="auto"/>
        <w:ind w:left="0" w:leftChars="0" w:right="0" w:firstLine="640" w:firstLineChars="200"/>
        <w:textAlignment w:val="auto"/>
        <w:outlineLvl w:val="9"/>
        <w:rPr>
          <w:rFonts w:hint="eastAsia" w:ascii="仿宋" w:hAnsi="仿宋" w:eastAsia="仿宋"/>
          <w:color w:val="000000"/>
          <w:sz w:val="32"/>
          <w:szCs w:val="32"/>
        </w:rPr>
      </w:pPr>
    </w:p>
    <w:p>
      <w:pPr>
        <w:widowControl/>
        <w:shd w:val="clear" w:color="auto" w:fill="FFFFFF"/>
        <w:wordWrap/>
        <w:adjustRightInd w:val="0"/>
        <w:snapToGrid w:val="0"/>
        <w:spacing w:beforeAutospacing="0" w:after="0" w:afterAutospacing="0" w:line="580" w:lineRule="auto"/>
        <w:ind w:left="0" w:leftChars="0" w:right="0"/>
        <w:jc w:val="both"/>
        <w:textAlignment w:val="auto"/>
        <w:outlineLvl w:val="9"/>
        <w:rPr>
          <w:rFonts w:hint="eastAsia" w:ascii="宋体" w:hAnsi="宋体" w:cs="宋体"/>
          <w:color w:val="444444"/>
          <w:kern w:val="0"/>
          <w:sz w:val="24"/>
        </w:rPr>
      </w:pPr>
    </w:p>
    <w:p>
      <w:pPr>
        <w:widowControl/>
        <w:shd w:val="clear" w:color="auto" w:fill="FFFFFF"/>
        <w:wordWrap/>
        <w:adjustRightInd w:val="0"/>
        <w:snapToGrid w:val="0"/>
        <w:spacing w:beforeAutospacing="0" w:after="0" w:afterAutospacing="0" w:line="580" w:lineRule="auto"/>
        <w:ind w:left="0" w:leftChars="0" w:right="0"/>
        <w:jc w:val="both"/>
        <w:textAlignment w:val="auto"/>
        <w:outlineLvl w:val="9"/>
        <w:rPr>
          <w:rFonts w:hint="eastAsia" w:ascii="宋体" w:hAnsi="宋体" w:cs="宋体"/>
          <w:color w:val="444444"/>
          <w:kern w:val="0"/>
          <w:sz w:val="24"/>
        </w:rPr>
      </w:pPr>
    </w:p>
    <w:p>
      <w:pPr>
        <w:widowControl/>
        <w:shd w:val="clear" w:color="auto" w:fill="FFFFFF"/>
        <w:wordWrap/>
        <w:adjustRightInd w:val="0"/>
        <w:snapToGrid w:val="0"/>
        <w:spacing w:beforeAutospacing="0" w:afterAutospacing="0" w:line="500" w:lineRule="exact"/>
        <w:ind w:left="0" w:leftChars="0" w:right="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山城</w:t>
      </w:r>
      <w:r>
        <w:rPr>
          <w:rFonts w:hint="eastAsia" w:ascii="仿宋_GB2312" w:hAnsi="仿宋_GB2312" w:eastAsia="仿宋_GB2312" w:cs="仿宋_GB2312"/>
          <w:color w:val="000000"/>
          <w:kern w:val="0"/>
          <w:sz w:val="32"/>
          <w:szCs w:val="32"/>
          <w:lang w:eastAsia="zh-CN"/>
        </w:rPr>
        <w:t>办</w:t>
      </w:r>
      <w:r>
        <w:rPr>
          <w:rFonts w:hint="eastAsia" w:ascii="仿宋_GB2312" w:hAnsi="仿宋_GB2312" w:eastAsia="仿宋_GB2312" w:cs="仿宋_GB2312"/>
          <w:color w:val="000000"/>
          <w:kern w:val="0"/>
          <w:sz w:val="32"/>
          <w:szCs w:val="32"/>
        </w:rPr>
        <w:t>发〔2018〕</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号</w:t>
      </w:r>
    </w:p>
    <w:p>
      <w:pPr>
        <w:widowControl/>
        <w:wordWrap/>
        <w:spacing w:line="560" w:lineRule="exact"/>
        <w:ind w:left="0" w:leftChars="0" w:right="0" w:firstLine="0" w:firstLineChars="0"/>
        <w:jc w:val="both"/>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w:t>
      </w:r>
    </w:p>
    <w:p>
      <w:pPr>
        <w:pStyle w:val="4"/>
        <w:widowControl/>
        <w:wordWrap/>
        <w:spacing w:beforeAutospacing="0" w:afterAutospacing="0" w:line="560" w:lineRule="exact"/>
        <w:ind w:left="0" w:leftChars="0" w:right="0" w:firstLine="0" w:firstLineChars="0"/>
        <w:jc w:val="center"/>
        <w:textAlignment w:val="auto"/>
        <w:outlineLvl w:val="9"/>
        <w:rPr>
          <w:rFonts w:hint="eastAsia" w:ascii="方正小标宋简体" w:hAnsi="华文中宋" w:eastAsia="方正小标宋简体" w:cs="华文中宋"/>
          <w:sz w:val="44"/>
          <w:szCs w:val="44"/>
          <w:lang w:val="en-US" w:eastAsia="zh-CN"/>
        </w:rPr>
      </w:pPr>
      <w:r>
        <w:rPr>
          <w:rFonts w:hint="eastAsia" w:ascii="方正小标宋简体" w:hAnsi="华文中宋" w:eastAsia="方正小标宋简体" w:cs="华文中宋"/>
          <w:sz w:val="44"/>
          <w:szCs w:val="44"/>
          <w:lang w:val="en-US" w:eastAsia="zh-CN"/>
        </w:rPr>
        <w:t xml:space="preserve">   山城街道党工委     山城街道办事处</w:t>
      </w:r>
    </w:p>
    <w:p>
      <w:pPr>
        <w:pStyle w:val="4"/>
        <w:widowControl/>
        <w:wordWrap/>
        <w:spacing w:beforeAutospacing="0" w:afterAutospacing="0" w:line="560" w:lineRule="exact"/>
        <w:ind w:left="0" w:leftChars="0" w:right="0" w:firstLine="0" w:firstLineChars="0"/>
        <w:jc w:val="center"/>
        <w:textAlignment w:val="auto"/>
        <w:outlineLvl w:val="9"/>
        <w:rPr>
          <w:rFonts w:hint="eastAsia" w:ascii="方正小标宋简体" w:hAnsi="华文中宋" w:eastAsia="方正小标宋简体" w:cs="华文中宋"/>
          <w:sz w:val="44"/>
          <w:szCs w:val="44"/>
        </w:rPr>
      </w:pPr>
      <w:bookmarkStart w:id="3" w:name="_GoBack"/>
      <w:bookmarkEnd w:id="3"/>
      <w:r>
        <w:rPr>
          <w:rFonts w:hint="eastAsia" w:ascii="方正小标宋简体" w:hAnsi="华文中宋" w:eastAsia="方正小标宋简体" w:cs="华文中宋"/>
          <w:sz w:val="44"/>
          <w:szCs w:val="44"/>
        </w:rPr>
        <w:t>关于进一步加强国家基本公共卫生</w:t>
      </w:r>
    </w:p>
    <w:p>
      <w:pPr>
        <w:pStyle w:val="4"/>
        <w:widowControl/>
        <w:wordWrap/>
        <w:spacing w:beforeAutospacing="0" w:afterAutospacing="0" w:line="560" w:lineRule="exact"/>
        <w:ind w:left="0" w:leftChars="0" w:right="0" w:firstLine="0" w:firstLineChars="0"/>
        <w:jc w:val="center"/>
        <w:textAlignment w:val="auto"/>
        <w:outlineLvl w:val="9"/>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服务项目工作的意见</w:t>
      </w:r>
    </w:p>
    <w:p>
      <w:pPr>
        <w:pStyle w:val="4"/>
        <w:widowControl/>
        <w:wordWrap/>
        <w:spacing w:beforeAutospacing="0" w:afterAutospacing="0" w:line="240" w:lineRule="auto"/>
        <w:ind w:left="0" w:leftChars="0" w:right="0" w:firstLine="0" w:firstLineChars="0"/>
        <w:jc w:val="center"/>
        <w:textAlignment w:val="auto"/>
        <w:outlineLvl w:val="9"/>
        <w:rPr>
          <w:rFonts w:hint="eastAsia" w:ascii="方正小标宋简体" w:hAnsi="华文中宋" w:eastAsia="方正小标宋简体" w:cs="华文中宋"/>
          <w:sz w:val="30"/>
          <w:szCs w:val="30"/>
        </w:rPr>
      </w:pPr>
    </w:p>
    <w:p>
      <w:pPr>
        <w:pStyle w:val="4"/>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各管区、各村（居）、各有关部门：</w:t>
      </w:r>
    </w:p>
    <w:p>
      <w:pPr>
        <w:pStyle w:val="4"/>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为扎实做好国家基本公共卫生服务项目，推动全街道卫生计生事业实现高质量发展，经研究，现就进一步加强国家基本公共卫生服务项目工作提出以下意见：</w:t>
      </w:r>
    </w:p>
    <w:p>
      <w:pPr>
        <w:pStyle w:val="4"/>
        <w:spacing w:before="0" w:beforeAutospacing="0" w:after="0" w:afterAutospacing="0" w:line="560" w:lineRule="exact"/>
        <w:jc w:val="both"/>
        <w:rPr>
          <w:rFonts w:ascii="黑体" w:hAnsi="黑体" w:eastAsia="黑体" w:cs="黑体"/>
          <w:bCs/>
          <w:sz w:val="32"/>
          <w:szCs w:val="32"/>
        </w:rPr>
      </w:pPr>
      <w:r>
        <w:rPr>
          <w:rFonts w:ascii="仿宋" w:hAnsi="仿宋" w:eastAsia="仿宋" w:cs="仿宋"/>
          <w:sz w:val="32"/>
          <w:szCs w:val="32"/>
        </w:rPr>
        <w:t xml:space="preserve">  </w:t>
      </w:r>
      <w:r>
        <w:rPr>
          <w:rFonts w:ascii="仿宋" w:hAnsi="仿宋" w:eastAsia="仿宋" w:cs="仿宋"/>
          <w:b/>
          <w:sz w:val="32"/>
          <w:szCs w:val="32"/>
        </w:rPr>
        <w:t xml:space="preserve"> </w:t>
      </w:r>
      <w:r>
        <w:rPr>
          <w:rFonts w:ascii="黑体" w:hAnsi="黑体" w:eastAsia="黑体" w:cs="黑体"/>
          <w:bCs/>
          <w:sz w:val="32"/>
          <w:szCs w:val="32"/>
        </w:rPr>
        <w:t xml:space="preserve"> </w:t>
      </w:r>
      <w:r>
        <w:rPr>
          <w:rFonts w:hint="eastAsia" w:ascii="黑体" w:hAnsi="黑体" w:eastAsia="黑体" w:cs="黑体"/>
          <w:bCs/>
          <w:sz w:val="32"/>
          <w:szCs w:val="32"/>
        </w:rPr>
        <w:t>一、充分认识实施国家基本公共卫生服务项目的重要意义</w:t>
      </w:r>
    </w:p>
    <w:p>
      <w:pPr>
        <w:shd w:val="clear" w:color="auto" w:fill="FFFFFF"/>
        <w:spacing w:after="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w:t>
      </w:r>
    </w:p>
    <w:p>
      <w:pPr>
        <w:pStyle w:val="4"/>
        <w:spacing w:before="0" w:beforeAutospacing="0" w:after="0" w:afterAutospacing="0" w:line="560" w:lineRule="exact"/>
        <w:ind w:firstLine="640" w:firstLineChars="200"/>
        <w:jc w:val="both"/>
        <w:rPr>
          <w:rStyle w:val="9"/>
          <w:rFonts w:hint="eastAsia" w:ascii="仿宋_GB2312" w:hAnsi="仿宋_GB2312" w:eastAsia="仿宋_GB2312" w:cs="仿宋_GB2312"/>
          <w:sz w:val="32"/>
          <w:szCs w:val="32"/>
        </w:rPr>
      </w:pPr>
      <w:r>
        <w:rPr>
          <w:rStyle w:val="9"/>
          <w:rFonts w:hint="eastAsia" w:ascii="仿宋_GB2312" w:hAnsi="仿宋_GB2312" w:eastAsia="仿宋_GB2312" w:cs="仿宋_GB2312"/>
          <w:sz w:val="32"/>
          <w:szCs w:val="32"/>
        </w:rPr>
        <w:t>我街道国家基本公共卫生服务</w:t>
      </w:r>
      <w:r>
        <w:rPr>
          <w:rFonts w:hint="eastAsia" w:ascii="仿宋_GB2312" w:hAnsi="仿宋_GB2312" w:eastAsia="仿宋_GB2312" w:cs="仿宋_GB2312"/>
          <w:sz w:val="32"/>
          <w:szCs w:val="32"/>
        </w:rPr>
        <w:t>具体项目由社区卫生服务中心和村卫生室负责具体实施，城乡居民直接受益。这一项目的实施，</w:t>
      </w:r>
      <w:r>
        <w:rPr>
          <w:rStyle w:val="9"/>
          <w:rFonts w:hint="eastAsia" w:ascii="仿宋_GB2312" w:hAnsi="仿宋_GB2312" w:eastAsia="仿宋_GB2312" w:cs="仿宋_GB2312"/>
          <w:sz w:val="32"/>
          <w:szCs w:val="32"/>
        </w:rPr>
        <w:t>就是要做到把有限的资源应用到与居民健康关系最密切的问题上，落实国家“预防为主”的工作方针，促进居民健康意识的提高和不良生活方式的改变，逐步树立起自我健康管理的理念；减少主要健康危险因素，预防和控制传染病及慢性病的发生和流行，建立起维护居民健康的第一道屏障，对于提高居民健康素质有重要促进作用。</w:t>
      </w:r>
    </w:p>
    <w:p>
      <w:pPr>
        <w:shd w:val="clear" w:color="auto" w:fill="FFFFFF"/>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实施国家基本公共卫生项目是健康中国的重要组成部分。近十年来，国家每年都把基本公卫作为惠民十件大事来抓，每年都拨付专项资金、开展专项部署、进行专项考核。</w:t>
      </w:r>
      <w:r>
        <w:rPr>
          <w:rStyle w:val="9"/>
          <w:rFonts w:hint="eastAsia" w:ascii="仿宋_GB2312" w:hAnsi="仿宋_GB2312" w:eastAsia="仿宋_GB2312" w:cs="仿宋_GB2312"/>
          <w:sz w:val="32"/>
          <w:szCs w:val="32"/>
        </w:rPr>
        <w:t>2017年公卫补助标准是人均50元，由国家、省、市、区财政逐级配套。</w:t>
      </w:r>
      <w:r>
        <w:rPr>
          <w:rFonts w:hint="eastAsia" w:ascii="仿宋_GB2312" w:hAnsi="仿宋_GB2312" w:eastAsia="仿宋_GB2312" w:cs="仿宋_GB2312"/>
          <w:sz w:val="32"/>
          <w:szCs w:val="32"/>
        </w:rPr>
        <w:t>专项资金拨付与考核结果直接挂钩。</w:t>
      </w:r>
      <w:r>
        <w:rPr>
          <w:rStyle w:val="9"/>
          <w:rFonts w:hint="eastAsia" w:ascii="仿宋_GB2312" w:hAnsi="仿宋_GB2312" w:eastAsia="仿宋_GB2312" w:cs="仿宋_GB2312"/>
          <w:sz w:val="32"/>
          <w:szCs w:val="32"/>
        </w:rPr>
        <w:t>考核90分以上全额拨付资金；90分以下按比例拨付资金，60分以下不拨付，但必须由区、镇财政按标准配套全额补齐。因此，</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管区、各村（居）</w:t>
      </w:r>
      <w:r>
        <w:rPr>
          <w:rFonts w:hint="eastAsia" w:ascii="仿宋_GB2312" w:hAnsi="仿宋_GB2312" w:eastAsia="仿宋_GB2312" w:cs="仿宋_GB2312"/>
          <w:sz w:val="32"/>
          <w:szCs w:val="32"/>
        </w:rPr>
        <w:t>务必要提高认识、强化措施，切实把实施国家基本公共卫生服务项目抓紧抓好、抓出成效。</w:t>
      </w:r>
    </w:p>
    <w:p>
      <w:pPr>
        <w:shd w:val="clear" w:color="auto" w:fill="FFFFFF"/>
        <w:spacing w:after="0"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二、准确把握实施国家基本公共卫生服务项目的重点环节</w:t>
      </w:r>
    </w:p>
    <w:p>
      <w:pPr>
        <w:pStyle w:val="4"/>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国家基本公共卫生服务项目主要有12项内容。即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计生监督协管服务。</w:t>
      </w:r>
      <w:bookmarkStart w:id="0" w:name="sub6575991_2"/>
      <w:bookmarkEnd w:id="0"/>
      <w:bookmarkStart w:id="1" w:name="国家基本公共卫生服务项目是如何确定的？"/>
      <w:bookmarkEnd w:id="1"/>
      <w:bookmarkStart w:id="2" w:name="2"/>
      <w:bookmarkEnd w:id="2"/>
      <w:r>
        <w:rPr>
          <w:rFonts w:hint="eastAsia" w:ascii="仿宋_GB2312" w:hAnsi="仿宋_GB2312" w:eastAsia="仿宋_GB2312" w:cs="仿宋_GB2312"/>
          <w:sz w:val="32"/>
          <w:szCs w:val="32"/>
        </w:rPr>
        <w:t>要围绕着12项主要内容，持续提升项目实施质量。</w:t>
      </w:r>
    </w:p>
    <w:p>
      <w:pPr>
        <w:pStyle w:val="4"/>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（一）严格执行新版服务规范。</w:t>
      </w:r>
      <w:r>
        <w:rPr>
          <w:rFonts w:hint="eastAsia" w:ascii="仿宋_GB2312" w:hAnsi="仿宋_GB2312" w:eastAsia="仿宋_GB2312" w:cs="仿宋_GB2312"/>
          <w:sz w:val="32"/>
          <w:szCs w:val="32"/>
        </w:rPr>
        <w:t>根据《国家基本公共卫</w:t>
      </w:r>
    </w:p>
    <w:p>
      <w:pPr>
        <w:pStyle w:val="4"/>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服务规范（第三版）》的内容，省卫生计生委修订完善了《国家基本公共卫生服务规范（山东2017年版）》，进一步理顺项目服务流程，突出重点人群个性化的管理特点，注重服务过程关键环节的留痕记录。社区卫生服务中心要扎实做好规范的培训工作，正确把握和解读规范的新要求，注重提高培训实效，切实提高基层人员项目执行能力。要积极建立和培养骨干人才队伍，提高项目业务指导、人员培训、数据分析、绩效考核等方面的能力和水平，推进基本公共卫生服务健康发展。</w:t>
      </w:r>
    </w:p>
    <w:p>
      <w:pPr>
        <w:pStyle w:val="4"/>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（二）抓好重点项目和薄弱环节。</w:t>
      </w:r>
      <w:r>
        <w:rPr>
          <w:rFonts w:hint="eastAsia" w:ascii="仿宋_GB2312" w:hAnsi="仿宋_GB2312" w:eastAsia="仿宋_GB2312" w:cs="仿宋_GB2312"/>
          <w:sz w:val="32"/>
          <w:szCs w:val="32"/>
        </w:rPr>
        <w:t>强化预防接种项目管理，确保疫苗运输、储存、接种等各个环节高效安全。要在提高老年人、高血压、糖尿病患者管理人数的基础上，进一步做好规范管理和签约服务，确保项目在管老年人、高血压患者签约服务全覆盖。要强化医防结合、中西医结合，提升服务效果。进一步扩大老年人健康管理覆盖人群，尤其要提高城区老年人健康管理率，组织、动员、开展健康查体；要将参加其他经费来源健康查体的老年人纳入项目健康管理范围，提供相应的健康评估和健康指导服务。进一步理顺卫计办和社区卫生服务中心的关系，将孕产妇和0-6岁儿童健康管理落实到位。要按照国家卫生计生委组织制定的《基层高血压防治管理指南》要求，进一步规范高血压诊疗和随访管理，推广中医药干预高血压适宜技术，提高服务水平，提升患者管理效果和居民感受度。</w:t>
      </w:r>
    </w:p>
    <w:p>
      <w:pPr>
        <w:pStyle w:val="4"/>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（三）认真开展居民健康档案专业化复核升级行动。</w:t>
      </w:r>
      <w:r>
        <w:rPr>
          <w:rFonts w:hint="eastAsia" w:ascii="仿宋_GB2312" w:hAnsi="仿宋_GB2312" w:eastAsia="仿宋_GB2312" w:cs="仿宋_GB2312"/>
          <w:sz w:val="32"/>
          <w:szCs w:val="32"/>
        </w:rPr>
        <w:t>要完成全部重点人群健康档案复核升级，全面提高居民健康档案的信息化和专业化水平，确保每份档案真实有效。结合区域人口健康信息平台建设，加快实现基本公共卫生、基本医疗、家庭医生签约服务信息化互联互通，通过网络平台、手机APP等适宜方式逐步向居民个人开放健康档案。进一步强化健康档案的使用，将查阅居民健康档案作为居民门诊就诊的首要程序，每一次为居民提供的个体服务及时记录在健康档案，不断更新健康档案内容，使档案真正“活”起来。</w:t>
      </w:r>
    </w:p>
    <w:p>
      <w:pPr>
        <w:pStyle w:val="4"/>
        <w:spacing w:before="0" w:beforeAutospacing="0" w:after="0" w:afterAutospacing="0"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三、全面加强实施国家基本公共卫生服务项目的工作保障</w:t>
      </w:r>
    </w:p>
    <w:p>
      <w:pPr>
        <w:pStyle w:val="4"/>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（一）突出问题导向，重视程度再提高。</w:t>
      </w:r>
      <w:r>
        <w:rPr>
          <w:rFonts w:hint="eastAsia" w:ascii="仿宋_GB2312" w:hAnsi="仿宋_GB2312" w:eastAsia="仿宋_GB2312" w:cs="仿宋_GB2312"/>
          <w:sz w:val="32"/>
          <w:szCs w:val="32"/>
        </w:rPr>
        <w:t>目前，街道基本公卫服务工作还不扎实、质量还不过硬，还存在不平衡、不协调、不规范等问题。近期，国家卫生计生委、财政部联合下发的《关于开展2017年度国家基本公共卫生服务项目绩效评价（考核）的通知》中，明确规定，对绩效评价中发现有弄虚作假的，实行一票否决，全额扣除当年公共卫生服务经费，并逐级追责。省级考核将于3月10日左右开始，考核标准更加严格、追责力度更大。各级各有关部门务必要把实施基本公共卫生服务项目作为重中之重来抓，切实加强组织领导、强化工作责任，联系管区的科级干部、管区书记、村居支部书记要切实提高重视程度，层层传导压力、层层夯实责任，不断提升项目实施质量和整体工作水平、确保群众受益、考核过关、工作一流。</w:t>
      </w:r>
    </w:p>
    <w:p>
      <w:pPr>
        <w:pStyle w:val="4"/>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（二）实施创新驱动，卫计力量再融合。</w:t>
      </w:r>
      <w:r>
        <w:rPr>
          <w:rFonts w:hint="eastAsia" w:ascii="仿宋_GB2312" w:hAnsi="仿宋_GB2312" w:eastAsia="仿宋_GB2312" w:cs="仿宋_GB2312"/>
          <w:sz w:val="32"/>
          <w:szCs w:val="32"/>
        </w:rPr>
        <w:t>基本公共卫生服务项目工作面广量大。要利用卫计融合的有利契机，推行基本公共卫生服务项目网格化管理模式，延用卫计办的四个大队工作格局，卫计办副主任联系各队，各队队长负责宣传发动、组织管理和督导检查；社区卫生服务中心负责人任业务队长，负责技术指导、技术监督；卫计办包村人员和社区卫生服务中心包村人员负责具体指导到各村；各村乡村医生、卫计专干明确职责、分工协作、协调推进，具体抓好基本信息采集、查体、检测、健康服务，确保村不漏户、户不漏人，服务真实规范全面。</w:t>
      </w:r>
    </w:p>
    <w:p>
      <w:pPr>
        <w:pStyle w:val="4"/>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（三）强化督导考核，严格兑现奖惩。</w:t>
      </w:r>
      <w:r>
        <w:rPr>
          <w:rFonts w:hint="eastAsia" w:ascii="仿宋_GB2312" w:hAnsi="仿宋_GB2312" w:eastAsia="仿宋_GB2312" w:cs="仿宋_GB2312"/>
          <w:sz w:val="32"/>
          <w:szCs w:val="32"/>
        </w:rPr>
        <w:t>街道卫计办和社区卫生服务中心要充分发挥业务部门牵头抓总作用，加强日常调度、平时调研和经常性督查，逐步将年度专项考核与日常监管、质量评价相结合，将考核由重过程变为重效果。每年至少要对辖区内所有承担任务的医疗卫生机构开展4次综合考核，用考核推动项目实施质量的不断提升。要加强考核结果应用，与专项资金拨付挂钩，根据服务数量和质量落实兑现奖惩。特别是对迎接上级考核出现问题、考核成绩达不到90分的，要严肃追究责任；对工作扎实、质量较高、群众口碑较好、考核成绩优异的，进行专项奖励，扎实推进街道卫计事业高质量发展。</w:t>
      </w:r>
    </w:p>
    <w:p>
      <w:pPr>
        <w:spacing w:line="4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460" w:lineRule="exact"/>
        <w:rPr>
          <w:rFonts w:hint="eastAsia" w:ascii="仿宋_GB2312" w:hAnsi="仿宋_GB2312" w:eastAsia="仿宋_GB2312" w:cs="仿宋_GB2312"/>
          <w:sz w:val="32"/>
          <w:szCs w:val="32"/>
          <w:lang w:val="en-US" w:eastAsia="zh-CN"/>
        </w:rPr>
      </w:pPr>
    </w:p>
    <w:p>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spacing w:after="0" w:line="560" w:lineRule="exact"/>
        <w:ind w:left="4320" w:firstLine="7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山城街道办事处</w:t>
      </w:r>
    </w:p>
    <w:p>
      <w:pPr>
        <w:spacing w:after="0" w:line="560" w:lineRule="exact"/>
        <w:ind w:left="4320" w:firstLine="7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2018年2月27日</w:t>
      </w:r>
    </w:p>
    <w:sectPr>
      <w:footerReference r:id="rId4" w:type="default"/>
      <w:pgSz w:w="11906" w:h="16838"/>
      <w:pgMar w:top="1644" w:right="1417" w:bottom="1304" w:left="1417" w:header="709"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973ACAA8-1861-48FC-814A-0967B8F15B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FD959DF-2439-4CC9-A7D4-CCF0EA0F635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7270F723-8BAB-4535-AF3F-245ACC6A891F}"/>
  </w:font>
  <w:font w:name="仿宋_GB2312">
    <w:altName w:val="仿宋"/>
    <w:panose1 w:val="02010609030101010101"/>
    <w:charset w:val="86"/>
    <w:family w:val="auto"/>
    <w:pitch w:val="default"/>
    <w:sig w:usb0="00000000" w:usb1="00000000" w:usb2="00000000" w:usb3="00000000" w:csb0="00040000" w:csb1="00000000"/>
    <w:embedRegular r:id="rId4" w:fontKey="{2CE2345F-D677-41AB-874E-4FCD53F024CC}"/>
  </w:font>
  <w:font w:name="方正小标宋简体">
    <w:panose1 w:val="02000000000000000000"/>
    <w:charset w:val="86"/>
    <w:family w:val="auto"/>
    <w:pitch w:val="default"/>
    <w:sig w:usb0="00000001" w:usb1="08000000" w:usb2="00000000" w:usb3="00000000" w:csb0="00040000" w:csb1="00000000"/>
    <w:embedRegular r:id="rId5" w:fontKey="{7E7BFED5-A287-4B0E-8E3D-AB8BEA53AFEF}"/>
  </w:font>
  <w:font w:name="华文中宋">
    <w:altName w:val="宋体"/>
    <w:panose1 w:val="02010600040101010101"/>
    <w:charset w:val="86"/>
    <w:family w:val="auto"/>
    <w:pitch w:val="default"/>
    <w:sig w:usb0="00000000" w:usb1="00000000" w:usb2="00000000" w:usb3="00000000" w:csb0="0004009F" w:csb1="DFD70000"/>
    <w:embedRegular r:id="rId6" w:fontKey="{7DEBEE18-2966-4171-AB62-E10E9326F21A}"/>
  </w:font>
  <w:font w:name="楷体">
    <w:panose1 w:val="02010609060101010101"/>
    <w:charset w:val="86"/>
    <w:family w:val="auto"/>
    <w:pitch w:val="default"/>
    <w:sig w:usb0="800002BF" w:usb1="38CF7CFA" w:usb2="00000016" w:usb3="00000000" w:csb0="00040001" w:csb1="00000000"/>
    <w:embedRegular r:id="rId7" w:fontKey="{613ED27C-F99E-4D4A-B53E-9C416A3D7A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ahoma" w:hAnsi="Tahoma" w:eastAsia="微软雅黑" w:cs="Times New Roman"/>
        <w:kern w:val="0"/>
        <w:sz w:val="18"/>
        <w:szCs w:val="18"/>
        <w:lang w:val="en-US" w:eastAsia="zh-CN" w:bidi="ar-SA"/>
      </w:rPr>
      <w:pict>
        <v:shape id="Quad Arrow 1025"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noLineBreaksAfter w:lang="zh-CN" w:val="$([{£¥·‘“〈《「『【〔〖〝﹙﹛﹝＄（．［｛￡￥"/>
  <w:noLineBreaksBefore w:lang="zh-CN" w:val="!%),.:;&gt;?]}¢¨°·ˇˉ―‖’”…‰′″›℃∶、。〃〉》」』】〕〗〞︶︺︾﹀﹄﹚﹜﹞！＂％＇），．：；？］｀｜｝～￠"/>
  <w:hdrShapeDefaults>
    <o:shapelayout v:ext="edit">
      <o:idmap v:ext="edit" data="3,4"/>
    </o:shapelayout>
  </w:hdrShapeDefaults>
  <w:footnotePr>
    <w:footnote w:id="0"/>
    <w:footnote w:id="1"/>
  </w:foot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Q2ODU2ZWJjNmVhZDM4NmViNjE5NjhkOTkxNWZlNzkifQ=="/>
  </w:docVars>
  <w:rsids>
    <w:rsidRoot w:val="00D31D50"/>
    <w:rsid w:val="0001009D"/>
    <w:rsid w:val="00021079"/>
    <w:rsid w:val="000D1490"/>
    <w:rsid w:val="001A2277"/>
    <w:rsid w:val="00216700"/>
    <w:rsid w:val="0024060B"/>
    <w:rsid w:val="00323B43"/>
    <w:rsid w:val="003C1E67"/>
    <w:rsid w:val="003D37D8"/>
    <w:rsid w:val="003F78D6"/>
    <w:rsid w:val="00426133"/>
    <w:rsid w:val="004358AB"/>
    <w:rsid w:val="004A6E38"/>
    <w:rsid w:val="005B163F"/>
    <w:rsid w:val="00610DA3"/>
    <w:rsid w:val="006E3367"/>
    <w:rsid w:val="00763291"/>
    <w:rsid w:val="0076516B"/>
    <w:rsid w:val="008B7726"/>
    <w:rsid w:val="008E4ED3"/>
    <w:rsid w:val="008E510A"/>
    <w:rsid w:val="00927680"/>
    <w:rsid w:val="00975D52"/>
    <w:rsid w:val="009A4B8C"/>
    <w:rsid w:val="009E7DD3"/>
    <w:rsid w:val="00A46929"/>
    <w:rsid w:val="00A61BAB"/>
    <w:rsid w:val="00A716BB"/>
    <w:rsid w:val="00A87ECC"/>
    <w:rsid w:val="00AE3728"/>
    <w:rsid w:val="00B15D72"/>
    <w:rsid w:val="00B23A99"/>
    <w:rsid w:val="00B424D5"/>
    <w:rsid w:val="00B91D7E"/>
    <w:rsid w:val="00B93447"/>
    <w:rsid w:val="00BA69C8"/>
    <w:rsid w:val="00BF2797"/>
    <w:rsid w:val="00C071EB"/>
    <w:rsid w:val="00C21EE9"/>
    <w:rsid w:val="00CD5EE0"/>
    <w:rsid w:val="00D31D50"/>
    <w:rsid w:val="00D75EC1"/>
    <w:rsid w:val="00D9531C"/>
    <w:rsid w:val="00DB06E5"/>
    <w:rsid w:val="00DB3CC9"/>
    <w:rsid w:val="00DD2240"/>
    <w:rsid w:val="00F27796"/>
    <w:rsid w:val="032121AE"/>
    <w:rsid w:val="03237B74"/>
    <w:rsid w:val="08256463"/>
    <w:rsid w:val="08375AC1"/>
    <w:rsid w:val="08FA104A"/>
    <w:rsid w:val="0A406611"/>
    <w:rsid w:val="0AE324B8"/>
    <w:rsid w:val="0BD44D0D"/>
    <w:rsid w:val="0D8301BA"/>
    <w:rsid w:val="0DC35F5B"/>
    <w:rsid w:val="0DE1631E"/>
    <w:rsid w:val="0EB3632D"/>
    <w:rsid w:val="10862A58"/>
    <w:rsid w:val="15BC4236"/>
    <w:rsid w:val="16AC1941"/>
    <w:rsid w:val="178C02D5"/>
    <w:rsid w:val="1811250D"/>
    <w:rsid w:val="1C5A0892"/>
    <w:rsid w:val="1DB530CD"/>
    <w:rsid w:val="1E391C8B"/>
    <w:rsid w:val="1ECA1F50"/>
    <w:rsid w:val="1EE61241"/>
    <w:rsid w:val="20A55CE8"/>
    <w:rsid w:val="21862A8E"/>
    <w:rsid w:val="21DD349D"/>
    <w:rsid w:val="22BB53D3"/>
    <w:rsid w:val="247D056D"/>
    <w:rsid w:val="26505EEA"/>
    <w:rsid w:val="27023AD9"/>
    <w:rsid w:val="29D56AB0"/>
    <w:rsid w:val="2BDF2388"/>
    <w:rsid w:val="2C953A72"/>
    <w:rsid w:val="2DC77FF4"/>
    <w:rsid w:val="2EE161F9"/>
    <w:rsid w:val="30486A45"/>
    <w:rsid w:val="313708CB"/>
    <w:rsid w:val="32724DD0"/>
    <w:rsid w:val="333F0CA1"/>
    <w:rsid w:val="333F4524"/>
    <w:rsid w:val="37101A6E"/>
    <w:rsid w:val="37A80BE0"/>
    <w:rsid w:val="37C83693"/>
    <w:rsid w:val="37FF5D6B"/>
    <w:rsid w:val="38F81807"/>
    <w:rsid w:val="39D24DF5"/>
    <w:rsid w:val="3C2619BE"/>
    <w:rsid w:val="3DE9476F"/>
    <w:rsid w:val="4039566C"/>
    <w:rsid w:val="40652A56"/>
    <w:rsid w:val="425659E6"/>
    <w:rsid w:val="44293363"/>
    <w:rsid w:val="446E3DE2"/>
    <w:rsid w:val="469F3D6C"/>
    <w:rsid w:val="48D43D0B"/>
    <w:rsid w:val="4BCB5F67"/>
    <w:rsid w:val="532B0103"/>
    <w:rsid w:val="58DB6CD4"/>
    <w:rsid w:val="5A8D1F1E"/>
    <w:rsid w:val="5DD73130"/>
    <w:rsid w:val="615573BE"/>
    <w:rsid w:val="61E324B6"/>
    <w:rsid w:val="620D6B6D"/>
    <w:rsid w:val="633E4CE0"/>
    <w:rsid w:val="646E2E54"/>
    <w:rsid w:val="65B456E9"/>
    <w:rsid w:val="6AD51554"/>
    <w:rsid w:val="6BAE6CB9"/>
    <w:rsid w:val="6DCC7033"/>
    <w:rsid w:val="6F386715"/>
    <w:rsid w:val="6FE10C9C"/>
    <w:rsid w:val="70375E28"/>
    <w:rsid w:val="706C52DF"/>
    <w:rsid w:val="70A367DC"/>
    <w:rsid w:val="740417BD"/>
    <w:rsid w:val="743F3744"/>
    <w:rsid w:val="76883A96"/>
    <w:rsid w:val="774175B4"/>
    <w:rsid w:val="776244EF"/>
    <w:rsid w:val="78FF080F"/>
    <w:rsid w:val="7A6F776C"/>
    <w:rsid w:val="7ED83E28"/>
    <w:rsid w:val="7F9035D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link w:val="9"/>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Footer Char"/>
    <w:basedOn w:val="6"/>
    <w:link w:val="2"/>
    <w:semiHidden/>
    <w:qFormat/>
    <w:locked/>
    <w:uiPriority w:val="99"/>
    <w:rPr>
      <w:rFonts w:ascii="Tahoma" w:hAnsi="Tahoma" w:cs="Times New Roman"/>
      <w:sz w:val="18"/>
      <w:szCs w:val="18"/>
    </w:rPr>
  </w:style>
  <w:style w:type="character" w:customStyle="1" w:styleId="8">
    <w:name w:val="Header Char"/>
    <w:basedOn w:val="6"/>
    <w:link w:val="3"/>
    <w:semiHidden/>
    <w:qFormat/>
    <w:locked/>
    <w:uiPriority w:val="99"/>
    <w:rPr>
      <w:rFonts w:ascii="Tahoma" w:hAnsi="Tahoma" w:cs="Times New Roman"/>
      <w:sz w:val="18"/>
      <w:szCs w:val="18"/>
    </w:rPr>
  </w:style>
  <w:style w:type="character" w:customStyle="1" w:styleId="9">
    <w:name w:val="Normal (Web) Char"/>
    <w:basedOn w:val="6"/>
    <w:link w:val="4"/>
    <w:qFormat/>
    <w:locked/>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2573</Words>
  <Characters>2601</Characters>
  <Lines>0</Lines>
  <Paragraphs>0</Paragraphs>
  <TotalTime>0</TotalTime>
  <ScaleCrop>false</ScaleCrop>
  <LinksUpToDate>false</LinksUpToDate>
  <CharactersWithSpaces>2648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周沫</cp:lastModifiedBy>
  <cp:lastPrinted>2018-02-27T07:48:00Z</cp:lastPrinted>
  <dcterms:modified xsi:type="dcterms:W3CDTF">2022-10-22T07:28:05Z</dcterms:modified>
  <dc:title>山城办发[2018]号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1CCB1556E0C74860B9875C2AD3268E39</vt:lpwstr>
  </property>
</Properties>
</file>